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TAV.    5               CLASSE 5^ A                                        Disciplina :      SCIENZE MOTORIE                  Prof. ssa Di Lorenzo Maria Luisa</w:t>
      </w:r>
    </w:p>
    <w:tbl>
      <w:tblPr>
        <w:tblStyle w:val="Table1"/>
        <w:tblW w:w="16099.0" w:type="dxa"/>
        <w:jc w:val="left"/>
        <w:tblInd w:w="-9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36"/>
        <w:gridCol w:w="2188"/>
        <w:gridCol w:w="1706"/>
        <w:gridCol w:w="1825"/>
        <w:gridCol w:w="6744"/>
        <w:tblGridChange w:id="0">
          <w:tblGrid>
            <w:gridCol w:w="3636"/>
            <w:gridCol w:w="2188"/>
            <w:gridCol w:w="1706"/>
            <w:gridCol w:w="1825"/>
            <w:gridCol w:w="6744"/>
          </w:tblGrid>
        </w:tblGridChange>
      </w:tblGrid>
      <w:tr>
        <w:trPr>
          <w:trHeight w:val="442" w:hRule="atLeast"/>
        </w:trPr>
        <w:tc>
          <w:tcPr/>
          <w:p w:rsidR="00000000" w:rsidDel="00000000" w:rsidP="00000000" w:rsidRDefault="00000000" w:rsidRPr="00000000" w14:paraId="00000002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Macro Argomenti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Mezzi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Strumenti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Strumenti di Verifica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Elementi di Valutazione</w:t>
            </w:r>
          </w:p>
        </w:tc>
      </w:tr>
      <w:tr>
        <w:trPr>
          <w:trHeight w:val="3199" w:hRule="atLeast"/>
        </w:trPr>
        <w:tc>
          <w:tcPr>
            <w:vMerge w:val="restart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Abilità individuali</w:t>
            </w:r>
          </w:p>
          <w:p w:rsidR="00000000" w:rsidDel="00000000" w:rsidP="00000000" w:rsidRDefault="00000000" w:rsidRPr="00000000" w14:paraId="00000009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Gioco e sport</w:t>
            </w:r>
          </w:p>
          <w:p w:rsidR="00000000" w:rsidDel="00000000" w:rsidP="00000000" w:rsidRDefault="00000000" w:rsidRPr="00000000" w14:paraId="0000000B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Educazione alla salute</w:t>
            </w:r>
          </w:p>
          <w:p w:rsidR="00000000" w:rsidDel="00000000" w:rsidP="00000000" w:rsidRDefault="00000000" w:rsidRPr="00000000" w14:paraId="0000000D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ind w:left="720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Durante il primo quadrimestre e periodo  pre-emergenza Covid 19 la maggior parte dei contenuti disciplinari sono stati proposti in forma pratica/motoria; durante la fase della DaD esclusivamente in forma teorica.</w:t>
            </w:r>
          </w:p>
          <w:p w:rsidR="00000000" w:rsidDel="00000000" w:rsidP="00000000" w:rsidRDefault="00000000" w:rsidRPr="00000000" w14:paraId="00000010">
            <w:pPr>
              <w:ind w:left="720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Lezione frontale</w:t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Didattica breve</w:t>
            </w:r>
          </w:p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Gruppi di lavoro</w:t>
            </w:r>
          </w:p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Esercitazioni guidate</w:t>
            </w:r>
          </w:p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[]  Discussione guidata</w:t>
            </w:r>
          </w:p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[]  Elaborazione di mappe concettuali</w:t>
            </w:r>
          </w:p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 ]  Metodi di ricerca</w:t>
            </w:r>
          </w:p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Attività di palestra</w:t>
            </w:r>
          </w:p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 ]  Problem solving</w:t>
            </w:r>
          </w:p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 ]  Collegamenti interdisciplinari</w:t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Percorsi differenziati</w:t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Piattaforme  e learning (Moodle- Weschool)</w:t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Libro di testo in formato digitale</w:t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[]  Quaderno degli   appunti</w:t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[]  Computer -L.I.M.</w:t>
            </w:r>
          </w:p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[x]  Sussidi audiovisivi (pagine web, youtube)</w:t>
            </w:r>
          </w:p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[x]  Documenti</w:t>
            </w:r>
          </w:p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[x]  Palestra</w:t>
            </w:r>
          </w:p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smartphone (BYOD)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             Scritto</w:t>
            </w:r>
          </w:p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Prove strutturate</w:t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Prove semi-strutturate  </w:t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               Pratico</w:t>
            </w:r>
          </w:p>
          <w:p w:rsidR="00000000" w:rsidDel="00000000" w:rsidP="00000000" w:rsidRDefault="00000000" w:rsidRPr="00000000" w14:paraId="000000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Esercizi</w:t>
            </w:r>
          </w:p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[x]  Test Motori</w:t>
            </w:r>
          </w:p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Numero verifiche effettuate durante l’anno scolastico: </w:t>
            </w:r>
          </w:p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Scritte: 2  Pratico: 2 </w:t>
            </w:r>
          </w:p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Competenze: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color w:val="333333"/>
              </w:rPr>
            </w:pPr>
            <w:r w:rsidDel="00000000" w:rsidR="00000000" w:rsidRPr="00000000">
              <w:rPr>
                <w:color w:val="333333"/>
                <w:rtl w:val="0"/>
              </w:rPr>
              <w:t xml:space="preserve">Elaborare e attuare, praticamente risposte motorie in situazioni complesse, adattandole a capacità, esigenze, spazi e tempi di cui si dispone.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color w:val="333333"/>
              </w:rPr>
            </w:pPr>
            <w:r w:rsidDel="00000000" w:rsidR="00000000" w:rsidRPr="00000000">
              <w:rPr>
                <w:color w:val="333333"/>
                <w:rtl w:val="0"/>
              </w:rPr>
              <w:t xml:space="preserve">Acquisire la consuetudine all’attività motoria e sportiva dando il proprio contributo personale nel rispetto delle regole e del fair play.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color w:val="333333"/>
              </w:rPr>
            </w:pPr>
            <w:r w:rsidDel="00000000" w:rsidR="00000000" w:rsidRPr="00000000">
              <w:rPr>
                <w:color w:val="333333"/>
                <w:rtl w:val="0"/>
              </w:rPr>
              <w:t xml:space="preserve">Scegliere di adottare uno stile di vita attivo per il benessere psico-fisico  in ambiente extra scolastico e per il long life learning.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color w:val="333333"/>
              </w:rPr>
            </w:pPr>
            <w:r w:rsidDel="00000000" w:rsidR="00000000" w:rsidRPr="00000000">
              <w:rPr>
                <w:color w:val="333333"/>
                <w:rtl w:val="0"/>
              </w:rPr>
              <w:t xml:space="preserve">Prendere consapevolezza dei metodi e delle  opportunità di apprendimento, anche in situazione di emergenza (rif. DaD).</w:t>
            </w:r>
          </w:p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Eseguire esercizi e sequenze motorie derivanti dalla ginnastica tradizionale, ginnastica dolce, fitness a corpo libero. Riprodurre con fluidità gli esercizi appresi secondo una progressione data.</w:t>
            </w:r>
          </w:p>
          <w:p w:rsidR="00000000" w:rsidDel="00000000" w:rsidP="00000000" w:rsidRDefault="00000000" w:rsidRPr="00000000" w14:paraId="000000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Controllare la respirazione e il dispendio energetico durante lo sforzo adeguandoli alla richiesta della prestazione anche con l’utilizzo di applicazioni digitali tramite smartphone (BYOD).</w:t>
            </w:r>
          </w:p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Adattarsi e organizzarsi nei giochi di movimento e sportivi nel rispetto delle regole e del fair play.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Saper, in coerenza con quanto normalmente avviene per l'attività scolastica in aula, assumere impegni formali nei confronti della scuola e dei docenti, in situazione di lezione in remoto (rif DAD).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left="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Conoscenze:</w:t>
            </w:r>
          </w:p>
          <w:p w:rsidR="00000000" w:rsidDel="00000000" w:rsidP="00000000" w:rsidRDefault="00000000" w:rsidRPr="00000000" w14:paraId="0000003C">
            <w:pPr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Il primo soccorso</w:t>
            </w:r>
            <w:r w:rsidDel="00000000" w:rsidR="00000000" w:rsidRPr="00000000">
              <w:rPr>
                <w:b w:val="1"/>
                <w:rtl w:val="0"/>
              </w:rPr>
              <w:t xml:space="preserve">; </w:t>
            </w:r>
            <w:r w:rsidDel="00000000" w:rsidR="00000000" w:rsidRPr="00000000">
              <w:rPr>
                <w:rtl w:val="0"/>
              </w:rPr>
              <w:t xml:space="preserve">la rianimazione; la sequenza BLS; la manovra di Heimlich; soccorso di emergenza; soccorso in caso di avvelenamento.</w:t>
            </w:r>
          </w:p>
          <w:p w:rsidR="00000000" w:rsidDel="00000000" w:rsidP="00000000" w:rsidRDefault="00000000" w:rsidRPr="00000000" w14:paraId="0000003D">
            <w:pPr>
              <w:ind w:left="0" w:firstLine="0"/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Salute e benessere:iI concetto di salute; educazione alla salute; i rischi della sedentarietà; il movimento come prevenzione.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0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Conoscere le norme comportamentali della DaD.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30" w:hRule="atLeast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</w:tcPr>
          <w:p w:rsidR="00000000" w:rsidDel="00000000" w:rsidP="00000000" w:rsidRDefault="00000000" w:rsidRPr="00000000" w14:paraId="0000004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LIVELLI RAGGIUNTI DALLA CLASSE IN RIFERIMENTO AGLI ELEMENTI DI VALUTAZIONE</w:t>
            </w:r>
          </w:p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 livelli di competenza raggiunti dagli alunni della classe sono nel complesso discreti, con varie fasce di valutazione, dalla sufficienza per pochi, al discreto o buono per molti.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1906" w:w="16838"/>
      <w:pgMar w:bottom="567" w:top="567" w:left="1134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Pr>
      <w:sz w:val="24"/>
      <w:szCs w:val="24"/>
    </w:rPr>
  </w:style>
  <w:style w:type="paragraph" w:styleId="Titolo2">
    <w:name w:val="heading 2"/>
    <w:basedOn w:val="Normale"/>
    <w:next w:val="Normale"/>
    <w:qFormat w:val="1"/>
    <w:rsid w:val="00CF47CF"/>
    <w:pPr>
      <w:keepNext w:val="1"/>
      <w:outlineLvl w:val="1"/>
    </w:pPr>
    <w:rPr>
      <w:b w:val="1"/>
      <w:bCs w:val="1"/>
      <w:sz w:val="22"/>
    </w:rPr>
  </w:style>
  <w:style w:type="character" w:styleId="Carpredefinitoparagrafo" w:default="1">
    <w:name w:val="Default Paragraph Font"/>
    <w:semiHidden w:val="1"/>
  </w:style>
  <w:style w:type="table" w:styleId="Tabellanormale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semiHidden w:val="1"/>
  </w:style>
  <w:style w:type="table" w:styleId="Grigliatabella">
    <w:name w:val="Table Grid"/>
    <w:basedOn w:val="Tabellanormale"/>
    <w:rsid w:val="00EB15A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6kzMIwfxq/ZfjuCmT+xzxWHM8w==">AMUW2mUMyGvFKx4ZhD6Zo3/S6MF1lEgCFCXy6EdcujjLMoHlkEqlFEAy5UIlgU7DuNFo0xUK+4ZBEwntXUJ1kivoTjofyugXoL22iD0gDeGDj9UhN4wiGSc=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2020-04-23T12:54:00Z</dcterms:created>
  <dc:creator>daniele</dc:creator>
</cp:coreProperties>
</file>